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658" w:rsidRDefault="00624658"/>
    <w:p w:rsidR="00AB5DDB" w:rsidRPr="0063732A" w:rsidRDefault="00AB5DDB" w:rsidP="00AB5DDB">
      <w:pPr>
        <w:pStyle w:val="Nadpis1"/>
        <w:ind w:firstLine="708"/>
        <w:rPr>
          <w:sz w:val="32"/>
          <w:szCs w:val="32"/>
          <w:u w:val="single"/>
        </w:rPr>
      </w:pPr>
      <w:r w:rsidRPr="0063732A">
        <w:rPr>
          <w:sz w:val="32"/>
          <w:szCs w:val="32"/>
          <w:u w:val="single"/>
        </w:rPr>
        <w:t>Lyžařský výcvik</w:t>
      </w:r>
      <w:r w:rsidR="00E3480D">
        <w:rPr>
          <w:sz w:val="32"/>
          <w:szCs w:val="32"/>
          <w:u w:val="single"/>
        </w:rPr>
        <w:t>ový kurz,</w:t>
      </w:r>
      <w:r w:rsidRPr="0063732A">
        <w:rPr>
          <w:sz w:val="32"/>
          <w:szCs w:val="32"/>
          <w:u w:val="single"/>
        </w:rPr>
        <w:t xml:space="preserve"> 1</w:t>
      </w:r>
      <w:r w:rsidR="00E3480D">
        <w:rPr>
          <w:sz w:val="32"/>
          <w:szCs w:val="32"/>
          <w:u w:val="single"/>
        </w:rPr>
        <w:t>2</w:t>
      </w:r>
      <w:r w:rsidRPr="0063732A">
        <w:rPr>
          <w:sz w:val="32"/>
          <w:szCs w:val="32"/>
          <w:u w:val="single"/>
        </w:rPr>
        <w:t>. 1. -</w:t>
      </w:r>
      <w:r w:rsidR="00BA0AF0" w:rsidRPr="0063732A">
        <w:rPr>
          <w:sz w:val="32"/>
          <w:szCs w:val="32"/>
          <w:u w:val="single"/>
        </w:rPr>
        <w:t>1</w:t>
      </w:r>
      <w:r w:rsidR="00E3480D">
        <w:rPr>
          <w:sz w:val="32"/>
          <w:szCs w:val="32"/>
          <w:u w:val="single"/>
        </w:rPr>
        <w:t>9</w:t>
      </w:r>
      <w:r w:rsidRPr="0063732A">
        <w:rPr>
          <w:sz w:val="32"/>
          <w:szCs w:val="32"/>
          <w:u w:val="single"/>
        </w:rPr>
        <w:t>. 1. 201</w:t>
      </w:r>
      <w:r w:rsidR="00E3480D">
        <w:rPr>
          <w:sz w:val="32"/>
          <w:szCs w:val="32"/>
          <w:u w:val="single"/>
        </w:rPr>
        <w:t>9</w:t>
      </w:r>
    </w:p>
    <w:p w:rsidR="00AB5DDB" w:rsidRDefault="00AB5DDB" w:rsidP="00AB5DDB">
      <w:pPr>
        <w:jc w:val="both"/>
      </w:pPr>
    </w:p>
    <w:p w:rsidR="00AB5DDB" w:rsidRDefault="00AB5DDB" w:rsidP="00AB5DDB">
      <w:pPr>
        <w:jc w:val="both"/>
      </w:pPr>
      <w:r>
        <w:t xml:space="preserve">Školní rok: </w:t>
      </w:r>
      <w:r w:rsidR="0063732A">
        <w:tab/>
      </w:r>
      <w:r>
        <w:t>201</w:t>
      </w:r>
      <w:r w:rsidR="00E3480D">
        <w:t>8</w:t>
      </w:r>
      <w:r w:rsidR="0063732A">
        <w:t xml:space="preserve"> / </w:t>
      </w:r>
      <w:r>
        <w:t>201</w:t>
      </w:r>
      <w:r w:rsidR="00E3480D">
        <w:t>9</w:t>
      </w:r>
    </w:p>
    <w:p w:rsidR="00AB5DDB" w:rsidRDefault="00AB5DDB" w:rsidP="00AB5DDB">
      <w:pPr>
        <w:jc w:val="both"/>
      </w:pPr>
      <w:r>
        <w:t xml:space="preserve">Místo: </w:t>
      </w:r>
      <w:r w:rsidR="0063732A">
        <w:tab/>
      </w:r>
      <w:r w:rsidR="0063732A">
        <w:tab/>
      </w:r>
      <w:r>
        <w:t xml:space="preserve">Železná Ruda, hotel </w:t>
      </w:r>
      <w:proofErr w:type="spellStart"/>
      <w:r>
        <w:t>Engadin</w:t>
      </w:r>
      <w:proofErr w:type="spellEnd"/>
    </w:p>
    <w:p w:rsidR="0063732A" w:rsidRDefault="00AB5DDB" w:rsidP="00AB5DDB">
      <w:pPr>
        <w:jc w:val="both"/>
      </w:pPr>
      <w:r>
        <w:t>Počet žáků:</w:t>
      </w:r>
      <w:r>
        <w:tab/>
        <w:t>7.</w:t>
      </w:r>
      <w:r w:rsidR="0063732A">
        <w:t xml:space="preserve"> ročník - </w:t>
      </w:r>
      <w:r w:rsidR="00E3480D">
        <w:t>16</w:t>
      </w:r>
      <w:r>
        <w:t xml:space="preserve"> </w:t>
      </w:r>
      <w:r w:rsidR="000F4517">
        <w:t xml:space="preserve">              </w:t>
      </w:r>
    </w:p>
    <w:p w:rsidR="00E3480D" w:rsidRDefault="00AB5DDB" w:rsidP="0063732A">
      <w:pPr>
        <w:ind w:left="708" w:firstLine="708"/>
        <w:jc w:val="both"/>
      </w:pPr>
      <w:r>
        <w:t xml:space="preserve">8. </w:t>
      </w:r>
      <w:r w:rsidR="0063732A">
        <w:t xml:space="preserve">ročník </w:t>
      </w:r>
      <w:r w:rsidR="00E3480D">
        <w:t>–</w:t>
      </w:r>
      <w:r>
        <w:t xml:space="preserve"> </w:t>
      </w:r>
      <w:r w:rsidR="00E3480D">
        <w:t>4</w:t>
      </w:r>
    </w:p>
    <w:p w:rsidR="00AB5DDB" w:rsidRDefault="00E3480D" w:rsidP="0063732A">
      <w:pPr>
        <w:ind w:left="708" w:firstLine="708"/>
        <w:jc w:val="both"/>
      </w:pPr>
      <w:r>
        <w:t>9. ročník - 2</w:t>
      </w:r>
      <w:r w:rsidR="00704109">
        <w:tab/>
      </w:r>
      <w:r w:rsidR="00704109">
        <w:tab/>
      </w:r>
      <w:r w:rsidR="00704109">
        <w:tab/>
      </w:r>
      <w:r w:rsidR="00AB5DDB">
        <w:tab/>
      </w:r>
      <w:r w:rsidR="00AB5DDB">
        <w:tab/>
      </w:r>
    </w:p>
    <w:p w:rsidR="00AB5DDB" w:rsidRDefault="0063732A" w:rsidP="0063732A">
      <w:pPr>
        <w:ind w:left="708" w:firstLine="708"/>
        <w:jc w:val="both"/>
      </w:pPr>
      <w:r>
        <w:t>celkem –</w:t>
      </w:r>
      <w:r w:rsidR="00AB5DDB">
        <w:t xml:space="preserve"> </w:t>
      </w:r>
      <w:r w:rsidR="00EF7CDB">
        <w:t>2</w:t>
      </w:r>
      <w:r w:rsidR="00E3480D">
        <w:t>2</w:t>
      </w:r>
      <w:r>
        <w:t xml:space="preserve"> žáků</w:t>
      </w:r>
    </w:p>
    <w:p w:rsidR="000F4517" w:rsidRDefault="000F4517" w:rsidP="00AB5DDB">
      <w:pPr>
        <w:jc w:val="both"/>
      </w:pPr>
    </w:p>
    <w:p w:rsidR="00AB5DDB" w:rsidRDefault="00AB5DDB" w:rsidP="00AB5DDB">
      <w:pPr>
        <w:jc w:val="both"/>
      </w:pPr>
      <w:r>
        <w:t xml:space="preserve">Vedoucí zájezdu: </w:t>
      </w:r>
      <w:r w:rsidR="0063732A">
        <w:tab/>
      </w:r>
      <w:r>
        <w:t>Zdeněk Jelínek</w:t>
      </w:r>
    </w:p>
    <w:p w:rsidR="00AB5DDB" w:rsidRDefault="00AB5DDB" w:rsidP="00AB5DDB">
      <w:pPr>
        <w:jc w:val="both"/>
      </w:pPr>
      <w:r>
        <w:t xml:space="preserve">Instruktor:  </w:t>
      </w:r>
      <w:r w:rsidR="0063732A">
        <w:tab/>
      </w:r>
      <w:r w:rsidR="0063732A">
        <w:tab/>
      </w:r>
      <w:r w:rsidR="000F4517">
        <w:t xml:space="preserve">Pavel </w:t>
      </w:r>
      <w:proofErr w:type="spellStart"/>
      <w:r w:rsidR="000F4517">
        <w:t>Bukovjan</w:t>
      </w:r>
      <w:proofErr w:type="spellEnd"/>
    </w:p>
    <w:p w:rsidR="00AB5DDB" w:rsidRDefault="00AB5DDB" w:rsidP="00AB5DDB">
      <w:pPr>
        <w:jc w:val="both"/>
      </w:pPr>
      <w:r>
        <w:tab/>
      </w:r>
    </w:p>
    <w:p w:rsidR="00AB5DDB" w:rsidRDefault="00AB5DDB" w:rsidP="00AB5DDB">
      <w:pPr>
        <w:jc w:val="both"/>
      </w:pPr>
    </w:p>
    <w:p w:rsidR="00AB5DDB" w:rsidRPr="0020369B" w:rsidRDefault="00AB5DDB" w:rsidP="00AB5DDB">
      <w:pPr>
        <w:jc w:val="both"/>
        <w:rPr>
          <w:b/>
        </w:rPr>
      </w:pPr>
      <w:r w:rsidRPr="0020369B">
        <w:rPr>
          <w:b/>
        </w:rPr>
        <w:t>Program:</w:t>
      </w:r>
    </w:p>
    <w:p w:rsidR="00AB5DDB" w:rsidRDefault="00AB5DDB" w:rsidP="00AB5DDB">
      <w:pPr>
        <w:jc w:val="both"/>
      </w:pPr>
    </w:p>
    <w:p w:rsidR="00AB5DDB" w:rsidRDefault="00AB5DDB" w:rsidP="00AB5DDB">
      <w:pPr>
        <w:jc w:val="both"/>
        <w:rPr>
          <w:sz w:val="20"/>
        </w:rPr>
      </w:pPr>
      <w:proofErr w:type="gramStart"/>
      <w:r>
        <w:rPr>
          <w:b/>
          <w:bCs/>
          <w:sz w:val="20"/>
        </w:rPr>
        <w:t>Sobota</w:t>
      </w:r>
      <w:proofErr w:type="gramEnd"/>
      <w:r>
        <w:rPr>
          <w:b/>
          <w:bCs/>
          <w:sz w:val="20"/>
        </w:rPr>
        <w:t xml:space="preserve"> 1</w:t>
      </w:r>
      <w:r w:rsidR="00E3480D">
        <w:rPr>
          <w:b/>
          <w:bCs/>
          <w:sz w:val="20"/>
        </w:rPr>
        <w:t>2</w:t>
      </w:r>
      <w:r>
        <w:rPr>
          <w:b/>
          <w:bCs/>
          <w:sz w:val="20"/>
        </w:rPr>
        <w:t>. 1.:</w:t>
      </w:r>
      <w:r>
        <w:rPr>
          <w:b/>
          <w:bCs/>
          <w:sz w:val="20"/>
        </w:rPr>
        <w:tab/>
      </w:r>
      <w:r>
        <w:rPr>
          <w:sz w:val="20"/>
        </w:rPr>
        <w:t>odjezd 1</w:t>
      </w:r>
      <w:r w:rsidR="000F4517">
        <w:rPr>
          <w:sz w:val="20"/>
        </w:rPr>
        <w:t>3</w:t>
      </w:r>
      <w:r w:rsidR="001046FA">
        <w:rPr>
          <w:sz w:val="20"/>
        </w:rPr>
        <w:t>,</w:t>
      </w:r>
      <w:r w:rsidR="00E3480D">
        <w:rPr>
          <w:sz w:val="20"/>
        </w:rPr>
        <w:t>15</w:t>
      </w:r>
      <w:r>
        <w:rPr>
          <w:sz w:val="20"/>
        </w:rPr>
        <w:t xml:space="preserve"> hod.; příjezd 16,00 hod.; ubytování</w:t>
      </w:r>
    </w:p>
    <w:p w:rsidR="00AB5DDB" w:rsidRDefault="00AB5DDB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poučení o bezpečnosti, organizační záležitosti, ubytovací řád</w:t>
      </w:r>
    </w:p>
    <w:p w:rsidR="00AB5DDB" w:rsidRDefault="00AB5DDB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přednáška: výstroj, výzbroj, jízda na vleku</w:t>
      </w:r>
    </w:p>
    <w:p w:rsidR="00AB5DDB" w:rsidRDefault="00AB5DDB" w:rsidP="00AB5DDB">
      <w:pPr>
        <w:jc w:val="both"/>
        <w:rPr>
          <w:sz w:val="20"/>
        </w:rPr>
      </w:pPr>
    </w:p>
    <w:p w:rsidR="00AB5DDB" w:rsidRDefault="00AB5DDB" w:rsidP="00AB5DDB">
      <w:pPr>
        <w:jc w:val="both"/>
        <w:rPr>
          <w:sz w:val="20"/>
        </w:rPr>
      </w:pPr>
      <w:proofErr w:type="gramStart"/>
      <w:r>
        <w:rPr>
          <w:b/>
          <w:bCs/>
          <w:sz w:val="20"/>
        </w:rPr>
        <w:t>Neděle</w:t>
      </w:r>
      <w:proofErr w:type="gramEnd"/>
      <w:r>
        <w:rPr>
          <w:b/>
          <w:bCs/>
          <w:sz w:val="20"/>
        </w:rPr>
        <w:t xml:space="preserve"> 1</w:t>
      </w:r>
      <w:r w:rsidR="00E3480D">
        <w:rPr>
          <w:b/>
          <w:bCs/>
          <w:sz w:val="20"/>
        </w:rPr>
        <w:t>3</w:t>
      </w:r>
      <w:r>
        <w:rPr>
          <w:b/>
          <w:bCs/>
          <w:sz w:val="20"/>
        </w:rPr>
        <w:t xml:space="preserve">. 1.: </w:t>
      </w:r>
      <w:r>
        <w:rPr>
          <w:b/>
          <w:bCs/>
          <w:sz w:val="20"/>
        </w:rPr>
        <w:tab/>
      </w:r>
      <w:r>
        <w:rPr>
          <w:sz w:val="20"/>
        </w:rPr>
        <w:t>dopoledne: rozřazení do družstev</w:t>
      </w:r>
    </w:p>
    <w:p w:rsidR="00AB5DDB" w:rsidRDefault="00AB5DDB" w:rsidP="00AB5DDB">
      <w:pPr>
        <w:ind w:left="708" w:firstLine="708"/>
        <w:jc w:val="both"/>
        <w:rPr>
          <w:sz w:val="20"/>
        </w:rPr>
      </w:pPr>
      <w:r>
        <w:rPr>
          <w:sz w:val="20"/>
        </w:rPr>
        <w:t>odpoledne: výcvik ve družstvech- základní lyžařské dovednosti (nošení lyží, připínání, obraty,</w:t>
      </w:r>
    </w:p>
    <w:p w:rsidR="00AB5DDB" w:rsidRDefault="00AB5DDB" w:rsidP="00AB5DDB">
      <w:pPr>
        <w:ind w:left="708" w:firstLine="708"/>
        <w:jc w:val="both"/>
        <w:rPr>
          <w:sz w:val="20"/>
        </w:rPr>
      </w:pPr>
      <w:r>
        <w:rPr>
          <w:sz w:val="20"/>
        </w:rPr>
        <w:t>výstupy, zvedání po pádu)</w:t>
      </w:r>
    </w:p>
    <w:p w:rsidR="00AB5DDB" w:rsidRDefault="00AB5DDB" w:rsidP="00AB5DDB">
      <w:pPr>
        <w:ind w:left="708" w:firstLine="708"/>
        <w:jc w:val="both"/>
        <w:rPr>
          <w:sz w:val="20"/>
        </w:rPr>
      </w:pPr>
      <w:r>
        <w:rPr>
          <w:sz w:val="20"/>
        </w:rPr>
        <w:t>večer: zhodnocení dne, kulturní program</w:t>
      </w:r>
    </w:p>
    <w:p w:rsidR="00AB5DDB" w:rsidRDefault="00AB5DDB" w:rsidP="00AB5DDB">
      <w:pPr>
        <w:ind w:left="432" w:firstLine="708"/>
        <w:jc w:val="both"/>
        <w:rPr>
          <w:sz w:val="20"/>
        </w:rPr>
      </w:pPr>
    </w:p>
    <w:p w:rsidR="00AB5DDB" w:rsidRDefault="00704109" w:rsidP="00AB5DDB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Pondělí </w:t>
      </w:r>
      <w:r w:rsidR="00F374D9">
        <w:rPr>
          <w:b/>
          <w:bCs/>
          <w:sz w:val="20"/>
        </w:rPr>
        <w:t>1</w:t>
      </w:r>
      <w:r w:rsidR="00E3480D">
        <w:rPr>
          <w:b/>
          <w:bCs/>
          <w:sz w:val="20"/>
        </w:rPr>
        <w:t>4</w:t>
      </w:r>
      <w:r w:rsidR="00AB5DDB">
        <w:rPr>
          <w:b/>
          <w:bCs/>
          <w:sz w:val="20"/>
        </w:rPr>
        <w:t xml:space="preserve">. 1. až čtvrtek </w:t>
      </w:r>
      <w:r w:rsidR="000F4517">
        <w:rPr>
          <w:b/>
          <w:bCs/>
          <w:sz w:val="20"/>
        </w:rPr>
        <w:t>1</w:t>
      </w:r>
      <w:r w:rsidR="00E3480D">
        <w:rPr>
          <w:b/>
          <w:bCs/>
          <w:sz w:val="20"/>
        </w:rPr>
        <w:t>7</w:t>
      </w:r>
      <w:r w:rsidR="00AB5DDB">
        <w:rPr>
          <w:b/>
          <w:bCs/>
          <w:sz w:val="20"/>
        </w:rPr>
        <w:t xml:space="preserve">. 1. </w:t>
      </w:r>
    </w:p>
    <w:p w:rsidR="00AB5DDB" w:rsidRPr="00A25022" w:rsidRDefault="00AB5DDB" w:rsidP="00AB5DDB">
      <w:pPr>
        <w:spacing w:before="100" w:beforeAutospacing="1" w:line="360" w:lineRule="atLeast"/>
        <w:outlineLvl w:val="1"/>
        <w:rPr>
          <w:rFonts w:ascii="Verdana" w:hAnsi="Verdana"/>
          <w:b/>
          <w:bCs/>
          <w:color w:val="D00000"/>
          <w:sz w:val="23"/>
          <w:szCs w:val="23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A25022">
        <w:rPr>
          <w:rFonts w:ascii="Verdana" w:hAnsi="Verdana"/>
          <w:b/>
          <w:bCs/>
          <w:color w:val="D00000"/>
          <w:sz w:val="23"/>
          <w:szCs w:val="23"/>
        </w:rPr>
        <w:t>Carvingový oblouk ke svahu</w:t>
      </w:r>
    </w:p>
    <w:p w:rsidR="00AB5DDB" w:rsidRPr="00A25022" w:rsidRDefault="00AB5DDB" w:rsidP="00AB5DDB">
      <w:pPr>
        <w:spacing w:after="150" w:line="360" w:lineRule="atLeast"/>
        <w:ind w:firstLine="450"/>
        <w:jc w:val="both"/>
        <w:rPr>
          <w:rFonts w:ascii="Verdana" w:hAnsi="Verdana"/>
          <w:color w:val="333333"/>
          <w:sz w:val="18"/>
          <w:szCs w:val="18"/>
        </w:rPr>
      </w:pPr>
    </w:p>
    <w:tbl>
      <w:tblPr>
        <w:tblW w:w="5000" w:type="pct"/>
        <w:tblBorders>
          <w:top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25"/>
        <w:gridCol w:w="7752"/>
        <w:gridCol w:w="225"/>
      </w:tblGrid>
      <w:tr w:rsidR="00AB5DDB" w:rsidRPr="00A25022" w:rsidTr="003B10B1">
        <w:tc>
          <w:tcPr>
            <w:tcW w:w="900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Terén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color w:val="555555"/>
                <w:sz w:val="18"/>
                <w:szCs w:val="18"/>
              </w:rPr>
              <w:t>mírný svah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  <w:tr w:rsidR="00AB5DDB" w:rsidRPr="00A25022" w:rsidTr="003B10B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Sníh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color w:val="555555"/>
                <w:sz w:val="18"/>
                <w:szCs w:val="18"/>
              </w:rPr>
              <w:t>upravený, vodivý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  <w:tr w:rsidR="00AB5DDB" w:rsidRPr="00A25022" w:rsidTr="003B10B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F252F9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Snížený sjezdový postoj, lyže jsou v širší stopě (přibližně na šířku pánve), zatížení lyží je rovnoměrné. Přední části lyží jsou více zatížené, pohled směřuje do směru jízdy. Osy protínající ramena, boky a kolena by měly být rovnoběžné. Paže držíme před tělem mírně pokrčené v loketních kloubech ve vzdálenosti o něco větší, než je šíře ramen.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 xml:space="preserve">Oblouk zahájíme z jízdy šikmo svahem (později ze spádnice) plynulým </w:t>
            </w:r>
            <w:proofErr w:type="spellStart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vkloněním</w:t>
            </w:r>
            <w:proofErr w:type="spellEnd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 xml:space="preserve"> kolen, pánve a trupu dovnitř tvořeného oblouku. Těmito pohyby dojde k zahranění lyží. Neustálým tlakem do hran udržujeme lyže na hranách, oblouk vyjedeme až do zastavení. Kontrolujeme, aby kolena byla „otevřená“ – kolena jsou stále na šířku pánve, vnitřní koleno tlačíme ke svahu.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Ve spádnici je nutné vyčkat, až lyže oblouk samy vykrojí (</w:t>
            </w:r>
            <w:proofErr w:type="spellStart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autokinetika</w:t>
            </w:r>
            <w:proofErr w:type="spellEnd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). Pokud budeme ve spádnici netrpěliví a budeme spěchat s vyjetím oblouku, dojde ke smýknutí.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</w:tbl>
    <w:p w:rsidR="00AB5DDB" w:rsidRPr="00A25022" w:rsidRDefault="00AB5DDB" w:rsidP="00AB5DDB">
      <w:pPr>
        <w:spacing w:line="360" w:lineRule="atLeast"/>
        <w:ind w:firstLine="450"/>
        <w:jc w:val="both"/>
        <w:rPr>
          <w:rFonts w:ascii="Verdana" w:hAnsi="Verdana"/>
          <w:color w:val="333333"/>
          <w:sz w:val="18"/>
          <w:szCs w:val="18"/>
        </w:rPr>
      </w:pPr>
    </w:p>
    <w:p w:rsidR="0063732A" w:rsidRDefault="0063732A" w:rsidP="00AB5DDB">
      <w:pPr>
        <w:spacing w:before="100" w:beforeAutospacing="1" w:line="360" w:lineRule="atLeast"/>
        <w:outlineLvl w:val="1"/>
        <w:rPr>
          <w:rFonts w:ascii="Verdana" w:hAnsi="Verdana"/>
          <w:b/>
          <w:bCs/>
          <w:color w:val="D00000"/>
          <w:sz w:val="23"/>
          <w:szCs w:val="23"/>
        </w:rPr>
      </w:pPr>
    </w:p>
    <w:p w:rsidR="00AB5DDB" w:rsidRPr="00A25022" w:rsidRDefault="00AB5DDB" w:rsidP="00AB5DDB">
      <w:pPr>
        <w:spacing w:before="100" w:beforeAutospacing="1" w:line="360" w:lineRule="atLeast"/>
        <w:outlineLvl w:val="1"/>
        <w:rPr>
          <w:rFonts w:ascii="Verdana" w:hAnsi="Verdana"/>
          <w:b/>
          <w:bCs/>
          <w:color w:val="D00000"/>
          <w:sz w:val="23"/>
          <w:szCs w:val="23"/>
        </w:rPr>
      </w:pPr>
      <w:r w:rsidRPr="00A25022">
        <w:rPr>
          <w:rFonts w:ascii="Verdana" w:hAnsi="Verdana"/>
          <w:b/>
          <w:bCs/>
          <w:color w:val="D00000"/>
          <w:sz w:val="23"/>
          <w:szCs w:val="23"/>
        </w:rPr>
        <w:lastRenderedPageBreak/>
        <w:t>Carvingový oblouk přes spádnici</w:t>
      </w:r>
    </w:p>
    <w:p w:rsidR="00AB5DDB" w:rsidRPr="00A25022" w:rsidRDefault="00AB5DDB" w:rsidP="00AB5DDB">
      <w:pPr>
        <w:spacing w:after="150" w:line="360" w:lineRule="atLeast"/>
        <w:ind w:firstLine="450"/>
        <w:jc w:val="both"/>
        <w:rPr>
          <w:rFonts w:ascii="Verdana" w:hAnsi="Verdana"/>
          <w:color w:val="333333"/>
          <w:sz w:val="18"/>
          <w:szCs w:val="18"/>
        </w:rPr>
      </w:pPr>
    </w:p>
    <w:tbl>
      <w:tblPr>
        <w:tblW w:w="5000" w:type="pct"/>
        <w:tblBorders>
          <w:top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225"/>
        <w:gridCol w:w="7752"/>
        <w:gridCol w:w="225"/>
      </w:tblGrid>
      <w:tr w:rsidR="00AB5DDB" w:rsidRPr="00A25022" w:rsidTr="003B10B1">
        <w:tc>
          <w:tcPr>
            <w:tcW w:w="900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Terén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color w:val="555555"/>
                <w:sz w:val="18"/>
                <w:szCs w:val="18"/>
              </w:rPr>
              <w:t>mírný svah</w:t>
            </w: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  <w:tr w:rsidR="00AB5DDB" w:rsidRPr="00A25022" w:rsidTr="003B10B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Sníh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color w:val="555555"/>
                <w:sz w:val="18"/>
                <w:szCs w:val="18"/>
              </w:rPr>
              <w:t>upravený, vodivý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</w:tr>
      <w:tr w:rsidR="00AB5DDB" w:rsidRPr="00A25022" w:rsidTr="003B10B1"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5F5F8"/>
            <w:vAlign w:val="center"/>
            <w:hideMark/>
          </w:tcPr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  <w:r w:rsidRPr="00A25022">
              <w:rPr>
                <w:rFonts w:ascii="Verdana" w:hAnsi="Verdana"/>
                <w:b/>
                <w:bCs/>
                <w:color w:val="666666"/>
                <w:sz w:val="17"/>
                <w:szCs w:val="17"/>
              </w:rPr>
              <w:t>Popis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A25022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EEEEE"/>
              <w:right w:val="nil"/>
            </w:tcBorders>
            <w:shd w:val="clear" w:color="auto" w:fill="FAFAFD"/>
            <w:vAlign w:val="center"/>
            <w:hideMark/>
          </w:tcPr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Snížený sjezdový postoj, lyže jsou v širší stopě (přibližně na šířku pánve), zatížení lyží je rovnoměrné.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 xml:space="preserve">Oblouk zahájíme z jízdy šikmo svahem postupným překlopením lyží na plochy skluznic a poté na opačné hrany. Oblouk vedeme pohledem, potom plynulým </w:t>
            </w:r>
            <w:proofErr w:type="spellStart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vkloněním</w:t>
            </w:r>
            <w:proofErr w:type="spellEnd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 xml:space="preserve"> kolen, pánve a trupu dovnitř budoucího oblouku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Těmito pohyby dojde k postupnému zahranění lyží. Neustálým tlakem do hran udržujeme lyže na hranách, udržujeme předozadní a stranovou rovnováhu a oblouk vyjedeme až do zastavení. Kontrolujeme, aby kolena byla „otevřená“ – kolena jsou stále na šířku pánve, vnitřní koleno tlačíme ke svahu.</w:t>
            </w:r>
          </w:p>
          <w:p w:rsidR="00AB5DDB" w:rsidRPr="00F252F9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6"/>
                <w:szCs w:val="16"/>
              </w:rPr>
            </w:pPr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Ve spádnici je nutné vyčkat, až lyže oblouk samy vykrojí (</w:t>
            </w:r>
            <w:proofErr w:type="spellStart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autokinetika</w:t>
            </w:r>
            <w:proofErr w:type="spellEnd"/>
            <w:r w:rsidRPr="00F252F9">
              <w:rPr>
                <w:rFonts w:ascii="Verdana" w:hAnsi="Verdana"/>
                <w:color w:val="555555"/>
                <w:sz w:val="16"/>
                <w:szCs w:val="16"/>
              </w:rPr>
              <w:t>). Pokud budeme ve spádnici netrpěliví a budeme spěchat s vyjetím oblouku, dojde ke smýknutí.</w:t>
            </w:r>
          </w:p>
          <w:p w:rsidR="00AB5DDB" w:rsidRPr="00A25022" w:rsidRDefault="00AB5DDB" w:rsidP="003B10B1">
            <w:pPr>
              <w:spacing w:before="75" w:after="75" w:line="360" w:lineRule="atLeast"/>
              <w:jc w:val="center"/>
              <w:rPr>
                <w:rFonts w:ascii="Verdana" w:hAnsi="Verdana"/>
                <w:color w:val="555555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B5DDB" w:rsidRPr="00A25022" w:rsidRDefault="00AB5DDB" w:rsidP="003B10B1">
            <w:pPr>
              <w:rPr>
                <w:sz w:val="20"/>
                <w:szCs w:val="20"/>
              </w:rPr>
            </w:pPr>
          </w:p>
        </w:tc>
      </w:tr>
    </w:tbl>
    <w:p w:rsidR="00AB5DDB" w:rsidRDefault="00AB5DDB" w:rsidP="00AB5DDB"/>
    <w:tbl>
      <w:tblPr>
        <w:tblW w:w="4914" w:type="pct"/>
        <w:tblInd w:w="157" w:type="dxa"/>
        <w:tblBorders>
          <w:top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5"/>
      </w:tblGrid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Nácvik správného pohledu – oblouk zahájit pootočením hlavy ke svahu („kam chci jet, tam se dívám“), paže jsou před tělem, tlak do hran lyží, vnitřní koleno „otevřené“</w:t>
            </w:r>
          </w:p>
          <w:p w:rsidR="00AB5DDB" w:rsidRPr="00456A85" w:rsidRDefault="00AB5DDB" w:rsidP="003B10B1">
            <w:pPr>
              <w:numPr>
                <w:ilvl w:val="0"/>
                <w:numId w:val="1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10" name="Obrázek 10" descr="„Lukostřelec“ - vnitřní paže je v předpažení, palec směřuje vzhůru (zaměřuje do oblouku), vnější paže na vnitřní rameno">
                    <a:hlinkClick xmlns:a="http://schemas.openxmlformats.org/drawingml/2006/main" r:id="rId5" tooltip="&quot;„Lukostřelec“ – vnitřní paže je v předpažení, palec směřuje vzhůru (zaměřuje do oblouku), vnější paže na vnitřní ramen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„Lukostřelec“ - vnitřní paže je v předpažení, palec směřuje vzhůru (zaměřuje do oblouku), vnější paže na vnitřní rameno">
                            <a:hlinkClick r:id="rId5" tooltip="&quot;„Lukostřelec“ – vnitřní paže je v předpažení, palec směřuje vzhůru (zaměřuje do oblouku), vnější paže na vnitřní ramen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„Lukostřelec“ – vnitřní paže je v předpažení, palec směřuje vzhůru (zaměřuje do oblouku), vnější paže na vnitřní rameno</w:t>
            </w:r>
          </w:p>
          <w:p w:rsidR="00AB5DDB" w:rsidRPr="00456A85" w:rsidRDefault="00AB5DDB" w:rsidP="003B10B1">
            <w:pPr>
              <w:numPr>
                <w:ilvl w:val="0"/>
                <w:numId w:val="2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9" name="Obrázek 9" descr="„Letadlo“ - paže v upažení, naklánět se do oblouku">
                    <a:hlinkClick xmlns:a="http://schemas.openxmlformats.org/drawingml/2006/main" r:id="rId7" tooltip="&quot;„Letadlo“ – paže v upažení, naklánět se do oblouku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„Letadlo“ - paže v upažení, naklánět se do oblouku">
                            <a:hlinkClick r:id="rId7" tooltip="&quot;„Letadlo“ – paže v upažení, naklánět se do oblouku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lastRenderedPageBreak/>
              <w:t>„Letadlo“ – paže v upažení, naklánět se do oblouku</w:t>
            </w:r>
          </w:p>
          <w:p w:rsidR="00AB5DDB" w:rsidRPr="00456A85" w:rsidRDefault="00AB5DDB" w:rsidP="003B10B1">
            <w:pPr>
              <w:numPr>
                <w:ilvl w:val="0"/>
                <w:numId w:val="3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lastRenderedPageBreak/>
              <w:drawing>
                <wp:inline distT="0" distB="0" distL="0" distR="0">
                  <wp:extent cx="1905000" cy="952500"/>
                  <wp:effectExtent l="0" t="0" r="0" b="0"/>
                  <wp:docPr id="8" name="Obrázek 8" descr="Vnitřní paže v předpažení, v průběhu oblouku vnější paži připojit k vnitřní">
                    <a:hlinkClick xmlns:a="http://schemas.openxmlformats.org/drawingml/2006/main" r:id="rId9" tooltip="&quot;Vnitřní paže v předpažení, v průběhu oblouku vnější paži připojit k vnitřn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nitřní paže v předpažení, v průběhu oblouku vnější paži připojit k vnitřní">
                            <a:hlinkClick r:id="rId9" tooltip="&quot;Vnitřní paže v předpažení, v průběhu oblouku vnější paži připojit k vnitřn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Vnitřní paže v předpažení, v průběhu oblouku vnější paži připojit k vnitřní</w:t>
            </w:r>
          </w:p>
          <w:p w:rsidR="00AB5DDB" w:rsidRPr="00456A85" w:rsidRDefault="00AB5DDB" w:rsidP="003B10B1">
            <w:pPr>
              <w:numPr>
                <w:ilvl w:val="0"/>
                <w:numId w:val="4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„Volant“ – volantem točíme do směru jízdy</w:t>
            </w:r>
          </w:p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7" name="Obrázek 7" descr="Vnitřní paže v předpažení, vnější ruka tlačí na vnitřní koleno směrem ke svahu („otevírá“ koleno)">
                    <a:hlinkClick xmlns:a="http://schemas.openxmlformats.org/drawingml/2006/main" r:id="rId11" tooltip="&quot;Vnitřní paže v předpažení, vnější ruka tlačí na vnitřní koleno směrem ke svahu („otevírá“ koleno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Vnitřní paže v předpažení, vnější ruka tlačí na vnitřní koleno směrem ke svahu („otevírá“ koleno)">
                            <a:hlinkClick r:id="rId11" tooltip="&quot;Vnitřní paže v předpažení, vnější ruka tlačí na vnitřní koleno směrem ke svahu („otevírá“ koleno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Vnitřní paže v předpažení, vnější ruka tlačí na vnitřní koleno směrem ke svahu („otevírá“ koleno)</w:t>
            </w:r>
          </w:p>
          <w:p w:rsidR="00AB5DDB" w:rsidRPr="00456A85" w:rsidRDefault="00AB5DDB" w:rsidP="003B10B1">
            <w:pPr>
              <w:numPr>
                <w:ilvl w:val="0"/>
                <w:numId w:val="5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6" name="Obrázek 6" descr="Obě ruce na vnitřní koleno - tlačí koleno ke svahu („otevírají“ koleno)">
                    <a:hlinkClick xmlns:a="http://schemas.openxmlformats.org/drawingml/2006/main" r:id="rId13" tooltip="&quot;Obě ruce na vnitřní koleno – tlačí koleno ke svahu („otevírají“ koleno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bě ruce na vnitřní koleno - tlačí koleno ke svahu („otevírají“ koleno)">
                            <a:hlinkClick r:id="rId13" tooltip="&quot;Obě ruce na vnitřní koleno – tlačí koleno ke svahu („otevírají“ koleno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Obě ruce na vnitřní koleno – tlačí koleno ke svahu („otevírají“ koleno)</w:t>
            </w:r>
          </w:p>
          <w:p w:rsidR="00AB5DDB" w:rsidRPr="00456A85" w:rsidRDefault="00AB5DDB" w:rsidP="003B10B1">
            <w:pPr>
              <w:numPr>
                <w:ilvl w:val="0"/>
                <w:numId w:val="6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5" name="Obrázek 5" descr="Obě ruce na kolena - tlačí kolena ke svahu („otevírají“ kolena)">
                    <a:hlinkClick xmlns:a="http://schemas.openxmlformats.org/drawingml/2006/main" r:id="rId15" tooltip="&quot;Obě ruce na kolena – tlačí kolena ke svahu („otevírají“ kolena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bě ruce na kolena - tlačí kolena ke svahu („otevírají“ kolena)">
                            <a:hlinkClick r:id="rId15" tooltip="&quot;Obě ruce na kolena – tlačí kolena ke svahu („otevírají“ kolena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Obě ruce na kolena – tlačí kolena ke svahu („otevírají“ kolena)</w:t>
            </w:r>
          </w:p>
          <w:p w:rsidR="00AB5DDB" w:rsidRPr="00456A85" w:rsidRDefault="00AB5DDB" w:rsidP="003B10B1">
            <w:pPr>
              <w:numPr>
                <w:ilvl w:val="0"/>
                <w:numId w:val="7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3B10B1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lastRenderedPageBreak/>
              <w:drawing>
                <wp:inline distT="0" distB="0" distL="0" distR="0">
                  <wp:extent cx="1905000" cy="952500"/>
                  <wp:effectExtent l="0" t="0" r="0" b="0"/>
                  <wp:docPr id="4" name="Obrázek 4" descr="Ruce v pěst mezi kolena - zajistí širší stopu lyží">
                    <a:hlinkClick xmlns:a="http://schemas.openxmlformats.org/drawingml/2006/main" r:id="rId17" tooltip="&quot;Ruce v pěst mezi kolena – zajistí širší stopu lyž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uce v pěst mezi kolena - zajistí širší stopu lyží">
                            <a:hlinkClick r:id="rId17" tooltip="&quot;Ruce v pěst mezi kolena – zajistí širší stopu lyž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Pr="00456A85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Ruce v pěst mezi kolena – zajistí širší stopu lyží</w:t>
            </w:r>
          </w:p>
          <w:p w:rsidR="00AB5DDB" w:rsidRPr="00456A85" w:rsidRDefault="00AB5DDB" w:rsidP="003B10B1">
            <w:pPr>
              <w:numPr>
                <w:ilvl w:val="0"/>
                <w:numId w:val="8"/>
              </w:num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ind w:left="150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  <w:tr w:rsidR="00AB5DDB" w:rsidRPr="00456A85" w:rsidTr="00F252F9">
        <w:trPr>
          <w:trHeight w:val="3314"/>
        </w:trPr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  <w:hideMark/>
          </w:tcPr>
          <w:p w:rsidR="00AB5DDB" w:rsidRPr="00456A85" w:rsidRDefault="00AB5DDB" w:rsidP="003B10B1">
            <w:pPr>
              <w:spacing w:line="360" w:lineRule="atLeast"/>
              <w:jc w:val="center"/>
              <w:rPr>
                <w:rFonts w:ascii="Verdana" w:hAnsi="Verdana"/>
                <w:color w:val="555555"/>
                <w:sz w:val="17"/>
                <w:szCs w:val="17"/>
              </w:rPr>
            </w:pPr>
            <w:r>
              <w:rPr>
                <w:rFonts w:ascii="Verdana" w:hAnsi="Verdana"/>
                <w:noProof/>
                <w:color w:val="D00000"/>
                <w:sz w:val="17"/>
                <w:szCs w:val="17"/>
              </w:rPr>
              <w:drawing>
                <wp:inline distT="0" distB="0" distL="0" distR="0">
                  <wp:extent cx="1905000" cy="952500"/>
                  <wp:effectExtent l="0" t="0" r="0" b="0"/>
                  <wp:docPr id="3" name="Obrázek 3" descr="„L“ - vnější paže ve vzpažení, vnitřní v upažení">
                    <a:hlinkClick xmlns:a="http://schemas.openxmlformats.org/drawingml/2006/main" r:id="rId19" tooltip="&quot;„L“ – vnější paže ve vzpažení, vnitřní v upažení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„L“ - vnější paže ve vzpažení, vnitřní v upažení">
                            <a:hlinkClick r:id="rId19" tooltip="&quot;„L“ – vnější paže ve vzpažení, vnitřní v upažení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DDB" w:rsidRDefault="00AB5DDB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„L“ – vnější paže ve vzpažení, vnitřní v</w:t>
            </w:r>
            <w:r w:rsidR="00F252F9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 </w:t>
            </w:r>
            <w:r w:rsidRPr="00456A85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upažení</w:t>
            </w:r>
          </w:p>
          <w:p w:rsidR="00F252F9" w:rsidRDefault="00F252F9" w:rsidP="003B10B1">
            <w:pPr>
              <w:spacing w:before="100" w:beforeAutospacing="1" w:line="360" w:lineRule="atLeast"/>
              <w:outlineLvl w:val="3"/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>K</w:t>
            </w:r>
            <w:r w:rsidR="00B27383">
              <w:rPr>
                <w:rFonts w:ascii="Verdana" w:hAnsi="Verdana"/>
                <w:b/>
                <w:bCs/>
                <w:color w:val="6B9AC7"/>
                <w:sz w:val="20"/>
                <w:szCs w:val="20"/>
              </w:rPr>
              <w:t xml:space="preserve">onkrétní postupy volí instruktor </w:t>
            </w:r>
          </w:p>
          <w:p w:rsidR="00AB5DDB" w:rsidRDefault="00F252F9" w:rsidP="00F252F9">
            <w:pPr>
              <w:spacing w:before="100" w:beforeAutospacing="1" w:line="360" w:lineRule="atLeast"/>
              <w:outlineLvl w:val="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 úterý odpoledne odpočinek-výlet do Železné Rudy</w:t>
            </w:r>
          </w:p>
          <w:p w:rsidR="00F252F9" w:rsidRPr="00F252F9" w:rsidRDefault="00F252F9" w:rsidP="00F252F9">
            <w:pPr>
              <w:spacing w:before="100" w:beforeAutospacing="1" w:line="360" w:lineRule="atLeast"/>
              <w:outlineLvl w:val="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Každý večer hodnocení výcviku a kult</w:t>
            </w:r>
            <w:r w:rsidR="00B27383">
              <w:rPr>
                <w:rFonts w:ascii="Verdana" w:hAnsi="Verdana"/>
                <w:sz w:val="18"/>
                <w:szCs w:val="18"/>
              </w:rPr>
              <w:t>u</w:t>
            </w:r>
            <w:r>
              <w:rPr>
                <w:rFonts w:ascii="Verdana" w:hAnsi="Verdana"/>
                <w:sz w:val="18"/>
                <w:szCs w:val="18"/>
              </w:rPr>
              <w:t>rní program</w:t>
            </w:r>
          </w:p>
        </w:tc>
      </w:tr>
      <w:tr w:rsidR="00AB5DDB" w:rsidRPr="00456A85" w:rsidTr="00F252F9">
        <w:tc>
          <w:tcPr>
            <w:tcW w:w="5000" w:type="pct"/>
            <w:tcBorders>
              <w:top w:val="nil"/>
              <w:left w:val="nil"/>
              <w:bottom w:val="single" w:sz="6" w:space="0" w:color="EEEEEE"/>
              <w:right w:val="nil"/>
            </w:tcBorders>
            <w:vAlign w:val="center"/>
          </w:tcPr>
          <w:p w:rsidR="00AB5DDB" w:rsidRPr="00456A85" w:rsidRDefault="00AB5DDB" w:rsidP="00AB5DDB">
            <w:pPr>
              <w:pBdr>
                <w:left w:val="single" w:sz="6" w:space="7" w:color="F2F2F2"/>
              </w:pBdr>
              <w:spacing w:before="100" w:beforeAutospacing="1" w:after="100" w:afterAutospacing="1" w:line="360" w:lineRule="atLeast"/>
              <w:rPr>
                <w:rFonts w:ascii="Verdana" w:hAnsi="Verdana"/>
                <w:color w:val="555555"/>
                <w:sz w:val="17"/>
                <w:szCs w:val="17"/>
              </w:rPr>
            </w:pPr>
          </w:p>
        </w:tc>
      </w:tr>
    </w:tbl>
    <w:p w:rsidR="00AB5DDB" w:rsidRDefault="00AB5DDB" w:rsidP="00AB5DDB">
      <w:pPr>
        <w:jc w:val="both"/>
        <w:rPr>
          <w:sz w:val="20"/>
        </w:rPr>
      </w:pPr>
      <w:r>
        <w:rPr>
          <w:b/>
          <w:bCs/>
          <w:sz w:val="20"/>
        </w:rPr>
        <w:tab/>
      </w:r>
    </w:p>
    <w:p w:rsidR="00AB5DDB" w:rsidRDefault="00AB5DDB" w:rsidP="00AB5DDB">
      <w:pPr>
        <w:jc w:val="both"/>
        <w:rPr>
          <w:sz w:val="20"/>
        </w:rPr>
      </w:pPr>
      <w:proofErr w:type="gramStart"/>
      <w:r>
        <w:rPr>
          <w:b/>
          <w:bCs/>
          <w:sz w:val="20"/>
        </w:rPr>
        <w:t>Pátek</w:t>
      </w:r>
      <w:proofErr w:type="gramEnd"/>
      <w:r>
        <w:rPr>
          <w:b/>
          <w:bCs/>
          <w:sz w:val="20"/>
        </w:rPr>
        <w:t xml:space="preserve"> </w:t>
      </w:r>
      <w:r w:rsidR="00E3480D">
        <w:rPr>
          <w:b/>
          <w:bCs/>
          <w:sz w:val="20"/>
        </w:rPr>
        <w:t>18</w:t>
      </w:r>
      <w:r>
        <w:rPr>
          <w:b/>
          <w:bCs/>
          <w:sz w:val="20"/>
        </w:rPr>
        <w:t xml:space="preserve">. 1.: </w:t>
      </w:r>
      <w:r>
        <w:rPr>
          <w:b/>
          <w:bCs/>
          <w:sz w:val="20"/>
        </w:rPr>
        <w:tab/>
      </w:r>
      <w:r>
        <w:rPr>
          <w:sz w:val="20"/>
        </w:rPr>
        <w:t>dopoledne: závody ve slalomu</w:t>
      </w:r>
      <w:r w:rsidR="00E3480D">
        <w:rPr>
          <w:sz w:val="20"/>
        </w:rPr>
        <w:t xml:space="preserve"> (dle podmínek)</w:t>
      </w:r>
      <w:bookmarkStart w:id="0" w:name="_GoBack"/>
      <w:bookmarkEnd w:id="0"/>
    </w:p>
    <w:p w:rsidR="00AB5DDB" w:rsidRDefault="00AB5DDB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odpoledne: volné lyžování</w:t>
      </w:r>
    </w:p>
    <w:p w:rsidR="00AB5DDB" w:rsidRDefault="00AB5DDB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večer: zhodnocení lyžařského výcvikového </w:t>
      </w:r>
      <w:r w:rsidR="00C45CDD">
        <w:rPr>
          <w:sz w:val="20"/>
        </w:rPr>
        <w:t>kurzu</w:t>
      </w:r>
      <w:r>
        <w:rPr>
          <w:sz w:val="20"/>
        </w:rPr>
        <w:t>, kulturní program</w:t>
      </w:r>
    </w:p>
    <w:p w:rsidR="00AB5DDB" w:rsidRDefault="00AB5DDB" w:rsidP="00AB5DDB">
      <w:pPr>
        <w:jc w:val="both"/>
        <w:rPr>
          <w:sz w:val="20"/>
        </w:rPr>
      </w:pPr>
    </w:p>
    <w:p w:rsidR="00AB5DDB" w:rsidRDefault="00AB5DDB" w:rsidP="00AB5DDB">
      <w:pPr>
        <w:jc w:val="both"/>
        <w:rPr>
          <w:sz w:val="20"/>
        </w:rPr>
      </w:pPr>
      <w:proofErr w:type="gramStart"/>
      <w:r>
        <w:rPr>
          <w:b/>
          <w:bCs/>
          <w:sz w:val="20"/>
        </w:rPr>
        <w:t>Sobota</w:t>
      </w:r>
      <w:proofErr w:type="gramEnd"/>
      <w:r>
        <w:rPr>
          <w:b/>
          <w:bCs/>
          <w:sz w:val="20"/>
        </w:rPr>
        <w:t xml:space="preserve"> </w:t>
      </w:r>
      <w:r w:rsidR="000F4517">
        <w:rPr>
          <w:b/>
          <w:bCs/>
          <w:sz w:val="20"/>
        </w:rPr>
        <w:t>1</w:t>
      </w:r>
      <w:r w:rsidR="00E3480D">
        <w:rPr>
          <w:b/>
          <w:bCs/>
          <w:sz w:val="20"/>
        </w:rPr>
        <w:t>9</w:t>
      </w:r>
      <w:r>
        <w:rPr>
          <w:b/>
          <w:bCs/>
          <w:sz w:val="20"/>
        </w:rPr>
        <w:t xml:space="preserve">. 1.: </w:t>
      </w:r>
      <w:r>
        <w:rPr>
          <w:b/>
          <w:bCs/>
          <w:sz w:val="20"/>
        </w:rPr>
        <w:tab/>
      </w:r>
      <w:r>
        <w:rPr>
          <w:sz w:val="20"/>
        </w:rPr>
        <w:t>dopoledne: úklid, příprava odjezdu</w:t>
      </w:r>
    </w:p>
    <w:p w:rsidR="00AB5DDB" w:rsidRDefault="00C45CDD" w:rsidP="00AB5DDB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odjezd – 10,00 hod</w:t>
      </w:r>
      <w:r w:rsidR="00AB5DDB">
        <w:rPr>
          <w:sz w:val="20"/>
        </w:rPr>
        <w:t xml:space="preserve"> příjezd Mirovice okolo 1</w:t>
      </w:r>
      <w:r>
        <w:rPr>
          <w:sz w:val="20"/>
        </w:rPr>
        <w:t>3</w:t>
      </w:r>
      <w:r w:rsidR="00AB5DDB">
        <w:rPr>
          <w:sz w:val="20"/>
        </w:rPr>
        <w:t>,00 hod</w:t>
      </w:r>
    </w:p>
    <w:p w:rsidR="00AB5DDB" w:rsidRDefault="00AB5DDB" w:rsidP="00AB5DDB">
      <w:pPr>
        <w:jc w:val="both"/>
        <w:rPr>
          <w:sz w:val="20"/>
        </w:rPr>
      </w:pPr>
    </w:p>
    <w:p w:rsidR="00AB5DDB" w:rsidRDefault="00AB5DDB" w:rsidP="00AB5DDB">
      <w:pPr>
        <w:jc w:val="both"/>
        <w:rPr>
          <w:sz w:val="20"/>
        </w:rPr>
      </w:pPr>
    </w:p>
    <w:p w:rsidR="00AB5DDB" w:rsidRDefault="00AB5DDB" w:rsidP="00AB5DDB">
      <w:pPr>
        <w:rPr>
          <w:sz w:val="20"/>
        </w:rPr>
      </w:pPr>
    </w:p>
    <w:p w:rsidR="00AB5DDB" w:rsidRDefault="00AB5DDB" w:rsidP="00AB5DDB">
      <w:pPr>
        <w:rPr>
          <w:sz w:val="20"/>
        </w:rPr>
      </w:pPr>
    </w:p>
    <w:p w:rsidR="00AB5DDB" w:rsidRPr="0020369B" w:rsidRDefault="00AB5DDB" w:rsidP="00C45CDD">
      <w:pPr>
        <w:jc w:val="right"/>
        <w:rPr>
          <w:b/>
          <w:sz w:val="20"/>
        </w:rPr>
      </w:pPr>
      <w:r w:rsidRPr="0020369B">
        <w:rPr>
          <w:b/>
          <w:sz w:val="20"/>
        </w:rPr>
        <w:t>Mgr</w:t>
      </w:r>
      <w:r w:rsidR="00C45CDD">
        <w:rPr>
          <w:b/>
          <w:sz w:val="20"/>
        </w:rPr>
        <w:t>.</w:t>
      </w:r>
      <w:r w:rsidRPr="0020369B">
        <w:rPr>
          <w:b/>
          <w:sz w:val="20"/>
        </w:rPr>
        <w:t xml:space="preserve"> Zdeněk Jelínek</w:t>
      </w:r>
    </w:p>
    <w:p w:rsidR="00AB5DDB" w:rsidRDefault="00AB5DDB" w:rsidP="00AB5DDB">
      <w:pPr>
        <w:rPr>
          <w:b/>
          <w:sz w:val="20"/>
        </w:rPr>
      </w:pPr>
    </w:p>
    <w:p w:rsidR="00F374D9" w:rsidRDefault="00F374D9" w:rsidP="00AB5DDB">
      <w:pPr>
        <w:rPr>
          <w:b/>
          <w:sz w:val="20"/>
        </w:rPr>
      </w:pPr>
    </w:p>
    <w:sectPr w:rsidR="00F374D9" w:rsidSect="000C5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5577"/>
    <w:multiLevelType w:val="multilevel"/>
    <w:tmpl w:val="F91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24E"/>
    <w:multiLevelType w:val="multilevel"/>
    <w:tmpl w:val="A6C2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A3B67"/>
    <w:multiLevelType w:val="multilevel"/>
    <w:tmpl w:val="414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10994"/>
    <w:multiLevelType w:val="multilevel"/>
    <w:tmpl w:val="240EB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42E54"/>
    <w:multiLevelType w:val="multilevel"/>
    <w:tmpl w:val="1010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60F75"/>
    <w:multiLevelType w:val="multilevel"/>
    <w:tmpl w:val="6046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0658C"/>
    <w:multiLevelType w:val="multilevel"/>
    <w:tmpl w:val="FC04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C24BC"/>
    <w:multiLevelType w:val="multilevel"/>
    <w:tmpl w:val="CF60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92E35"/>
    <w:multiLevelType w:val="multilevel"/>
    <w:tmpl w:val="D3DC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7F04F9"/>
    <w:multiLevelType w:val="multilevel"/>
    <w:tmpl w:val="C40A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9AD"/>
    <w:rsid w:val="0008534E"/>
    <w:rsid w:val="000C5D90"/>
    <w:rsid w:val="000F4517"/>
    <w:rsid w:val="001046FA"/>
    <w:rsid w:val="001D0FB8"/>
    <w:rsid w:val="002D02B9"/>
    <w:rsid w:val="003579AD"/>
    <w:rsid w:val="00544BB0"/>
    <w:rsid w:val="006066C3"/>
    <w:rsid w:val="00624658"/>
    <w:rsid w:val="0063732A"/>
    <w:rsid w:val="00651F86"/>
    <w:rsid w:val="00675253"/>
    <w:rsid w:val="00704109"/>
    <w:rsid w:val="008347DB"/>
    <w:rsid w:val="00AB5DDB"/>
    <w:rsid w:val="00B27383"/>
    <w:rsid w:val="00BA0AF0"/>
    <w:rsid w:val="00BF6EB9"/>
    <w:rsid w:val="00C45CDD"/>
    <w:rsid w:val="00D5291A"/>
    <w:rsid w:val="00DE4E19"/>
    <w:rsid w:val="00E3480D"/>
    <w:rsid w:val="00EF7CDB"/>
    <w:rsid w:val="00F252F9"/>
    <w:rsid w:val="00F3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FA87"/>
  <w15:docId w15:val="{A3472BEF-3AC4-4CFD-B01F-4F63F2D9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5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B5DDB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5D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5DD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s.muni.cz/do/1499/el/estud/fsps/ps08/sjezd_lyze/web/flv/vid_86.flv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s.muni.cz/do/1499/el/estud/fsps/ps08/sjezd_lyze/web/flv/vid_62.flv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is.muni.cz/do/1499/el/estud/fsps/ps08/sjezd_lyze/web/flv/vid_78.flv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is.muni.cz/do/1499/el/estud/fsps/ps08/sjezd_lyze/web/flv/vid_90.flv" TargetMode="External"/><Relationship Id="rId5" Type="http://schemas.openxmlformats.org/officeDocument/2006/relationships/hyperlink" Target="http://is.muni.cz/do/1499/el/estud/fsps/ps08/sjezd_lyze/web/flv/vid_18.flv" TargetMode="External"/><Relationship Id="rId15" Type="http://schemas.openxmlformats.org/officeDocument/2006/relationships/hyperlink" Target="http://is.muni.cz/do/1499/el/estud/fsps/ps08/sjezd_lyze/web/flv/vid_82.flv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is.muni.cz/do/1499/el/estud/fsps/ps08/sjezd_lyze/web/flv/vid_70.f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.muni.cz/do/1499/el/estud/fsps/ps08/sjezd_lyze/web/flv/vid_66.flv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543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Jelínek</dc:creator>
  <cp:keywords/>
  <dc:description/>
  <cp:lastModifiedBy>Jitka Šebková</cp:lastModifiedBy>
  <cp:revision>5</cp:revision>
  <cp:lastPrinted>2017-01-03T11:52:00Z</cp:lastPrinted>
  <dcterms:created xsi:type="dcterms:W3CDTF">2017-01-03T11:53:00Z</dcterms:created>
  <dcterms:modified xsi:type="dcterms:W3CDTF">2019-01-03T14:10:00Z</dcterms:modified>
</cp:coreProperties>
</file>